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  <w:rPr>
          <w:sz w:val="10"/>
          <w:szCs w:val="10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Агзямова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Владимировича, </w:t>
      </w:r>
      <w:r>
        <w:rPr>
          <w:rStyle w:val="cat-ExternalSystemDefinedgrp-5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ЮНГС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и проживающего по адресу: </w:t>
      </w:r>
      <w:r>
        <w:rPr>
          <w:rStyle w:val="cat-UserDefinedgrp-5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19.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являясь 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ЮНГС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Промышленная зона Пионерная, Проезд 5П, д. 3А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ст. 29.13 Кодекса РФ об административных правонарушениях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Межрайонную ИФНС России № 10 по Ханты-Мансийскому автономному округу – Югре информацию о принятых мерах, об устранении причин и условий, способствующих совершению административного правонарушения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Антошкина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000193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ООО «ЮНГС», расположенного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Промышленная зона Пионерная, Проезд 5П, д. 3А, в нарушение требований ст. 29.13 Кодекса РФ об административных правонарушениях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.10.2024 не представил в Межрайонную ИФНС России № 10 по Ханты-Мансийскому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автономному округу – Югре информацию о принятых мерах, об устранении причин и условий, способствующих совершению административного правонарушения по постановлению от 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Паршкину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извещением о времени и месте составления протокола об административном правонарушении; списком внутренних почтовых отправлений о направлении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составления протокола об административном правонарушении; отчетом об отслеживании отправлений с почтовым идентификатором;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№</w:t>
      </w:r>
      <w:r>
        <w:rPr>
          <w:rStyle w:val="cat-UserDefinedgrp-5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 и условий, способствующих совершению административного правонарушения, вынесенного начальником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ИФНС №10 по ХМАО-Югре,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 в ходе проверки соблюдения законодательства Российской Федерации о несостоятельности (банкротстве) </w:t>
      </w:r>
      <w:r>
        <w:rPr>
          <w:rFonts w:ascii="Times New Roman" w:eastAsia="Times New Roman" w:hAnsi="Times New Roman" w:cs="Times New Roman"/>
          <w:sz w:val="28"/>
          <w:szCs w:val="28"/>
        </w:rPr>
        <w:t>ООО «ЮНГС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ООО «ЮНГС» имеет отрицательное значение сальдо единого налогового счета в сумме 4 157 897,36 рублей, в том числе: налог - 3 144 964,64 рублей; пени - 955 808,18 рублей; штраф - 57 124,54 рублей, подтвержденное решением налогового органа о взыскании задолженности за счет денежных средств должника.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Данная задолженность образовалась в результате неуплаты обязательных платежей по представленным налоговым декларациям (расчеты): по налогу на доходы физических лиц за 9 месяцев 2024 года; по страховым взносам за полугодие, 9 месяцев 2022 года, за 2022 год, за 1 квартал, полугодие, 9 месяцев 2023 года, за 2023 год, за 1 квартал, полугодие 2024 года; по упрощенной системе налогообложения за 2022, 2023 годы; по налогу на имущество организаций за 4 квартал 2022 года, за 1-4 кварталы 2023 года, за 2024 год; по транспортному налогу с организаций за 4 квартал 2022 года, за 1-4 кварталы 2023 года, за 2024 год; по земельному налогу с организаций за 4 квартал 2022 года, за 1-4 кварталы 2023 года, за 2024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неисполнения обязанности по уплате задолженности у налогоплательщика возникли признаки банкротства, установленные пунктом 2 статьи 3 Федерального закона 26.10.2002 № 127-ФЗ «О несостоятельности (банкротстве)» далее - Федеральный закон № 127-ФЗ)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тем, в срок с 29.06.2023 по 31.07.2023 (29, 30 июля 2023 выходные дни) в уполномоченный орган копия заявления о признании несостоятельным (банкротом) ООО «ЮНГС» не поступало. Также, на официальном сайте арбитражного суда отсутствуют сведения об обращении генерального директора с заявлением о признании ООО «ЮНГС» несостоятельным (банкротом)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ООО «ЮНГС» Уполномоченным органом направлено заявление о признании должника несостоятельным (банкротом) в Арбитражный суд Ханты- Мансийского автономного округа - Югры 26.10.2023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данному представлению,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«ЮНГС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обязан принять меры по устранению и недопущению в дальнейшем причин административного правонарушения и условий, способствующих его совершению, а именно, погасить задолженность по обязательным платежам по требованию об уплате налога, сбора, пени и штрафа от 17.06.2023 № 16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принятых мерах представить в Межрайонную ИФНС 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по ХМАО-Югре, в течение месяца со дня получения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отношении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«ЮНГС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по ч.5 ст. 14.13 КоАП РФ;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03.09.2024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представления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000235 от 03.09.2024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устранении причин и условий, способствующих совершению административного правонарушения, направлено почтой заказным письмом в адрес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«ЮНГС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почтовым идентификатором </w:t>
      </w:r>
      <w:r>
        <w:rPr>
          <w:rStyle w:val="cat-UserDefinedgrp-56rplc-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данным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сайта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Почта России письмо с почтовым идентификатором </w:t>
      </w:r>
      <w:r>
        <w:rPr>
          <w:rFonts w:ascii="Times New Roman" w:eastAsia="Times New Roman" w:hAnsi="Times New Roman" w:cs="Times New Roman"/>
          <w:sz w:val="28"/>
          <w:szCs w:val="28"/>
        </w:rPr>
        <w:t>80087501270374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возвращено отправителю из-за истечения срока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17.09.2024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об устранении причин и условий, способствовавших совершению административных правонарушений, выносится в соответствии с КоАП РФ и является способом реагирования органа, рассматривающего административное дело, на неправомерные действия (бездействие) лица, привлекаемого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должны быть приняты меры по устранению причин и условий, способствовавших совершению административного правонарушения, и направлено соответствующее сообщение в орган, должностному лицу, внесшему представление, прямо предусмотрен ч. 2 ст. 29.13 КоАП РФ и составляет один месяц со дня получения представления.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862524</w:t>
      </w:r>
      <w:r>
        <w:rPr>
          <w:rFonts w:ascii="Times New Roman" w:eastAsia="Times New Roman" w:hAnsi="Times New Roman" w:cs="Times New Roman"/>
          <w:sz w:val="28"/>
          <w:szCs w:val="28"/>
        </w:rPr>
        <w:t>24100041400003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представлении об устранении причин и условий, способствовавших совершению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000235 от 03.09.2024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ИФНС России № 10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изложено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принятии мер по устранению причин и недопущения в дальнейшем причин административного правонарушения и условий, способствующих его совершению,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погасить задолженность по обязательным платежам по требованию об уплате налога, сбора, пени и штрафа от 17.06.2023 № 16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. Информацию о принятых мерах представить в Межрайонную ИФНС России № 10 по ХМАО-Югре, в течение месяца со дня получения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данного представления считается врученной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19.6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непринятие по постановлению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учитывает обстоятельства совершенного 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имущественное положение.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Кодекса Российской Федерации об административных правонарушениях, судья 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</w:t>
      </w:r>
      <w:r>
        <w:rPr>
          <w:rFonts w:ascii="Times New Roman" w:eastAsia="Times New Roman" w:hAnsi="Times New Roman" w:cs="Times New Roman"/>
          <w:sz w:val="28"/>
          <w:szCs w:val="28"/>
        </w:rPr>
        <w:t>1073664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КБК 72011601193019000140, ОКТМО: 71874000, УИН: </w:t>
      </w:r>
      <w:r>
        <w:rPr>
          <w:rFonts w:ascii="Times New Roman" w:eastAsia="Times New Roman" w:hAnsi="Times New Roman" w:cs="Times New Roman"/>
          <w:sz w:val="28"/>
          <w:szCs w:val="28"/>
        </w:rPr>
        <w:t>0412365400395014332419139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53rplc-6">
    <w:name w:val="cat-ExternalSystemDefined grp-53 rplc-6"/>
    <w:basedOn w:val="DefaultParagraphFont"/>
  </w:style>
  <w:style w:type="character" w:customStyle="1" w:styleId="cat-PassportDatagrp-44rplc-7">
    <w:name w:val="cat-PassportData grp-44 rplc-7"/>
    <w:basedOn w:val="DefaultParagraphFont"/>
  </w:style>
  <w:style w:type="character" w:customStyle="1" w:styleId="cat-UserDefinedgrp-54rplc-9">
    <w:name w:val="cat-UserDefined grp-54 rplc-9"/>
    <w:basedOn w:val="DefaultParagraphFont"/>
  </w:style>
  <w:style w:type="character" w:customStyle="1" w:styleId="cat-PassportDatagrp-45rplc-11">
    <w:name w:val="cat-PassportData grp-45 rplc-11"/>
    <w:basedOn w:val="DefaultParagraphFont"/>
  </w:style>
  <w:style w:type="character" w:customStyle="1" w:styleId="cat-ExternalSystemDefinedgrp-51rplc-12">
    <w:name w:val="cat-ExternalSystemDefined grp-51 rplc-12"/>
    <w:basedOn w:val="DefaultParagraphFont"/>
  </w:style>
  <w:style w:type="character" w:customStyle="1" w:styleId="cat-ExternalSystemDefinedgrp-52rplc-13">
    <w:name w:val="cat-ExternalSystemDefined grp-52 rplc-13"/>
    <w:basedOn w:val="DefaultParagraphFont"/>
  </w:style>
  <w:style w:type="character" w:customStyle="1" w:styleId="cat-UserDefinedgrp-55rplc-35">
    <w:name w:val="cat-UserDefined grp-55 rplc-35"/>
    <w:basedOn w:val="DefaultParagraphFont"/>
  </w:style>
  <w:style w:type="character" w:customStyle="1" w:styleId="cat-UserDefinedgrp-56rplc-84">
    <w:name w:val="cat-UserDefined grp-56 rplc-84"/>
    <w:basedOn w:val="DefaultParagraphFont"/>
  </w:style>
  <w:style w:type="character" w:customStyle="1" w:styleId="cat-UserDefinedgrp-57rplc-103">
    <w:name w:val="cat-UserDefined grp-57 rplc-103"/>
    <w:basedOn w:val="DefaultParagraphFont"/>
  </w:style>
  <w:style w:type="character" w:customStyle="1" w:styleId="cat-UserDefinedgrp-58rplc-106">
    <w:name w:val="cat-UserDefined grp-58 rplc-10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